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17" w:rsidRPr="008B42D4" w:rsidRDefault="00782B17" w:rsidP="00782B17">
      <w:pPr>
        <w:pStyle w:val="01INTROBOLD"/>
        <w:rPr>
          <w:rFonts w:ascii="Calibri" w:hAnsi="Calibri"/>
          <w:sz w:val="32"/>
          <w:szCs w:val="32"/>
          <w:lang w:val="en-US"/>
        </w:rPr>
      </w:pPr>
      <w:r w:rsidRPr="008B42D4">
        <w:rPr>
          <w:rFonts w:ascii="Calibri" w:hAnsi="Calibri"/>
          <w:sz w:val="32"/>
          <w:szCs w:val="32"/>
          <w:lang w:val="en-US"/>
        </w:rPr>
        <w:t>Connectie en protectie dankzij Mopar® Connect</w:t>
      </w:r>
    </w:p>
    <w:p w:rsidR="00782B17" w:rsidRPr="008B42D4" w:rsidRDefault="00782B17" w:rsidP="00782B17">
      <w:pPr>
        <w:pStyle w:val="01TEXT"/>
        <w:rPr>
          <w:rFonts w:ascii="Calibri" w:hAnsi="Calibri"/>
          <w:lang w:val="en-US"/>
        </w:rPr>
      </w:pPr>
    </w:p>
    <w:p w:rsidR="00782B17" w:rsidRPr="008B42D4" w:rsidRDefault="00782B17" w:rsidP="00782B17">
      <w:pPr>
        <w:pStyle w:val="01INTRO"/>
        <w:rPr>
          <w:rFonts w:ascii="Calibri" w:hAnsi="Calibri"/>
          <w:sz w:val="24"/>
          <w:szCs w:val="24"/>
          <w:lang w:val="nl-NL"/>
        </w:rPr>
      </w:pPr>
      <w:r w:rsidRPr="008B42D4">
        <w:rPr>
          <w:rFonts w:ascii="Calibri" w:hAnsi="Calibri"/>
          <w:sz w:val="24"/>
          <w:szCs w:val="24"/>
          <w:lang w:val="nl-NL"/>
        </w:rPr>
        <w:t>Mopar®, het aftersalesmerk van Fiat Chrysler Automobiles, introduceert  Mopar® Connect waarmee connectiviteit en protectie eenvoudig èn op afstand te bedienen zijn via de smartphone. Zo ben je verbonden met de auto ook als je er niet in zit.</w:t>
      </w:r>
    </w:p>
    <w:p w:rsidR="00782B17" w:rsidRPr="008B42D4" w:rsidRDefault="00782B17" w:rsidP="00782B17">
      <w:pPr>
        <w:pStyle w:val="01TEXT"/>
        <w:rPr>
          <w:rFonts w:ascii="Calibri" w:hAnsi="Calibri"/>
          <w:lang w:val="nl-NL"/>
        </w:rPr>
      </w:pPr>
    </w:p>
    <w:p w:rsidR="00782B17" w:rsidRPr="00FD344C" w:rsidRDefault="00782B17" w:rsidP="00782B17">
      <w:pPr>
        <w:pStyle w:val="NoSpacing"/>
        <w:rPr>
          <w:rFonts w:ascii="Calibri" w:hAnsi="Calibri" w:cstheme="minorHAnsi"/>
          <w:sz w:val="22"/>
          <w:szCs w:val="22"/>
          <w:lang w:val="nl-NL"/>
        </w:rPr>
      </w:pPr>
      <w:r w:rsidRPr="00FD344C">
        <w:rPr>
          <w:rFonts w:ascii="Calibri" w:hAnsi="Calibri" w:cstheme="minorHAnsi"/>
          <w:sz w:val="22"/>
          <w:szCs w:val="22"/>
          <w:lang w:val="nl-NL"/>
        </w:rPr>
        <w:t xml:space="preserve">Turijn/Lijnden, </w:t>
      </w:r>
      <w:r w:rsidR="00E55E8F">
        <w:rPr>
          <w:rFonts w:ascii="Calibri" w:hAnsi="Calibri" w:cstheme="minorHAnsi"/>
          <w:sz w:val="22"/>
          <w:szCs w:val="22"/>
          <w:lang w:val="nl-NL"/>
        </w:rPr>
        <w:t>1 november</w:t>
      </w:r>
      <w:bookmarkStart w:id="0" w:name="_GoBack"/>
      <w:bookmarkEnd w:id="0"/>
      <w:r w:rsidRPr="00FD344C">
        <w:rPr>
          <w:rFonts w:ascii="Calibri" w:hAnsi="Calibri" w:cstheme="minorHAnsi"/>
          <w:sz w:val="22"/>
          <w:szCs w:val="22"/>
          <w:lang w:val="nl-NL"/>
        </w:rPr>
        <w:t xml:space="preserve"> 2018</w:t>
      </w:r>
    </w:p>
    <w:p w:rsidR="00782B17" w:rsidRPr="008B42D4" w:rsidRDefault="00782B17" w:rsidP="00782B17">
      <w:pPr>
        <w:pStyle w:val="NoSpacing"/>
        <w:rPr>
          <w:rFonts w:ascii="Calibri" w:hAnsi="Calibri"/>
          <w:sz w:val="24"/>
          <w:szCs w:val="24"/>
          <w:lang w:val="nl-NL"/>
        </w:rPr>
      </w:pPr>
    </w:p>
    <w:p w:rsidR="00782B17" w:rsidRPr="00FD344C" w:rsidRDefault="00782B17" w:rsidP="00782B17">
      <w:pPr>
        <w:rPr>
          <w:rFonts w:asciiTheme="minorHAnsi" w:hAnsiTheme="minorHAnsi"/>
          <w:sz w:val="22"/>
          <w:szCs w:val="22"/>
          <w:lang w:val="nl-NL"/>
        </w:rPr>
      </w:pPr>
      <w:r w:rsidRPr="00FD344C">
        <w:rPr>
          <w:rFonts w:asciiTheme="minorHAnsi" w:hAnsiTheme="minorHAnsi"/>
          <w:sz w:val="22"/>
          <w:szCs w:val="22"/>
          <w:lang w:val="nl-NL"/>
        </w:rPr>
        <w:t>Mopar® Connect bestaat uit nieuwe connectiviteitsfunctionaliteiten die toegespitst zijn op de veiligheid van het voertuig. Met deze telematicaoplossingen kunnen diverse functies en parameters op afstand beheerd worden en kan er hulp worden ontvangen bij pech, een ongeval of diefstal van het voertuig.</w:t>
      </w:r>
    </w:p>
    <w:p w:rsidR="00782B17" w:rsidRPr="00FD344C" w:rsidRDefault="00782B17" w:rsidP="00782B17">
      <w:pPr>
        <w:rPr>
          <w:rFonts w:asciiTheme="minorHAnsi" w:hAnsiTheme="minorHAnsi"/>
          <w:sz w:val="22"/>
          <w:szCs w:val="22"/>
          <w:lang w:val="nl-NL"/>
        </w:rPr>
      </w:pPr>
    </w:p>
    <w:p w:rsidR="00782B17" w:rsidRPr="00FD344C" w:rsidRDefault="00782B17" w:rsidP="00782B17">
      <w:pPr>
        <w:rPr>
          <w:rFonts w:asciiTheme="minorHAnsi" w:hAnsiTheme="minorHAnsi"/>
          <w:sz w:val="22"/>
          <w:szCs w:val="22"/>
          <w:lang w:val="nl-NL"/>
        </w:rPr>
      </w:pPr>
      <w:r w:rsidRPr="00FD344C">
        <w:rPr>
          <w:rFonts w:asciiTheme="minorHAnsi" w:hAnsiTheme="minorHAnsi"/>
          <w:sz w:val="22"/>
          <w:szCs w:val="22"/>
          <w:lang w:val="nl-NL"/>
        </w:rPr>
        <w:t xml:space="preserve">Mopar® Connect is geïntegreerd met de connectiviteitsdiensten van  Uconnect LIVE (zoals eco:Drive, Jeep Skills en TomTom LIVE). Hier is </w:t>
      </w:r>
      <w:r w:rsidRPr="00FD344C">
        <w:rPr>
          <w:rFonts w:asciiTheme="minorHAnsi" w:hAnsiTheme="minorHAnsi"/>
          <w:i/>
          <w:sz w:val="22"/>
          <w:szCs w:val="22"/>
          <w:lang w:val="nl-NL"/>
        </w:rPr>
        <w:t>my:Car</w:t>
      </w:r>
      <w:r w:rsidRPr="00FD344C">
        <w:rPr>
          <w:rFonts w:asciiTheme="minorHAnsi" w:hAnsiTheme="minorHAnsi"/>
          <w:sz w:val="22"/>
          <w:szCs w:val="22"/>
          <w:lang w:val="nl-NL"/>
        </w:rPr>
        <w:t xml:space="preserve"> aan toegevoegd samen met de nieuwe functionaliteiten </w:t>
      </w:r>
      <w:r w:rsidRPr="00FD344C">
        <w:rPr>
          <w:rFonts w:asciiTheme="minorHAnsi" w:hAnsiTheme="minorHAnsi"/>
          <w:i/>
          <w:sz w:val="22"/>
          <w:szCs w:val="22"/>
          <w:lang w:val="nl-NL"/>
        </w:rPr>
        <w:t>my:Assistant</w:t>
      </w:r>
      <w:r w:rsidRPr="00FD344C">
        <w:rPr>
          <w:rFonts w:asciiTheme="minorHAnsi" w:hAnsiTheme="minorHAnsi"/>
          <w:sz w:val="22"/>
          <w:szCs w:val="22"/>
          <w:lang w:val="nl-NL"/>
        </w:rPr>
        <w:t xml:space="preserve"> en </w:t>
      </w:r>
      <w:r w:rsidRPr="00FD344C">
        <w:rPr>
          <w:rFonts w:asciiTheme="minorHAnsi" w:hAnsiTheme="minorHAnsi"/>
          <w:i/>
          <w:sz w:val="22"/>
          <w:szCs w:val="22"/>
          <w:lang w:val="nl-NL"/>
        </w:rPr>
        <w:t>my:Remote Control</w:t>
      </w:r>
      <w:r w:rsidRPr="00FD344C">
        <w:rPr>
          <w:rFonts w:asciiTheme="minorHAnsi" w:hAnsiTheme="minorHAnsi"/>
          <w:sz w:val="22"/>
          <w:szCs w:val="22"/>
          <w:lang w:val="nl-NL"/>
        </w:rPr>
        <w:t>.</w:t>
      </w:r>
    </w:p>
    <w:p w:rsidR="00782B17" w:rsidRPr="00FD344C" w:rsidRDefault="00782B17" w:rsidP="00782B17">
      <w:pPr>
        <w:rPr>
          <w:rFonts w:asciiTheme="minorHAnsi" w:hAnsiTheme="minorHAnsi"/>
          <w:sz w:val="22"/>
          <w:szCs w:val="22"/>
          <w:lang w:val="nl-NL"/>
        </w:rPr>
      </w:pPr>
      <w:r w:rsidRPr="00FD344C">
        <w:rPr>
          <w:rFonts w:asciiTheme="minorHAnsi" w:hAnsiTheme="minorHAnsi"/>
          <w:sz w:val="22"/>
          <w:szCs w:val="22"/>
          <w:lang w:val="nl-NL"/>
        </w:rPr>
        <w:t>My:Assistant kan hulp regelen bij pech, een ongeval of diefstal van het voertuig.</w:t>
      </w:r>
    </w:p>
    <w:p w:rsidR="00782B17" w:rsidRPr="00FD344C" w:rsidRDefault="00782B17" w:rsidP="00782B17">
      <w:pPr>
        <w:rPr>
          <w:rFonts w:asciiTheme="minorHAnsi" w:hAnsiTheme="minorHAnsi"/>
          <w:sz w:val="22"/>
          <w:szCs w:val="22"/>
          <w:lang w:val="nl-NL"/>
        </w:rPr>
      </w:pPr>
      <w:r w:rsidRPr="00FD344C">
        <w:rPr>
          <w:rFonts w:asciiTheme="minorHAnsi" w:hAnsiTheme="minorHAnsi"/>
          <w:sz w:val="22"/>
          <w:szCs w:val="22"/>
          <w:lang w:val="nl-NL"/>
        </w:rPr>
        <w:t>Met My:Remote Control kunnen de portieren op afstand ver- of ontgrendeld worden, kan de auto worden gezocht en kunnen er zogenaamde reminders gegeven worden.</w:t>
      </w:r>
    </w:p>
    <w:p w:rsidR="00782B17" w:rsidRPr="00FD344C" w:rsidRDefault="00782B17" w:rsidP="00782B17">
      <w:pPr>
        <w:rPr>
          <w:rFonts w:asciiTheme="minorHAnsi" w:hAnsiTheme="minorHAnsi"/>
          <w:sz w:val="22"/>
          <w:szCs w:val="22"/>
          <w:lang w:val="nl-NL"/>
        </w:rPr>
      </w:pPr>
      <w:r w:rsidRPr="00FD344C">
        <w:rPr>
          <w:rFonts w:asciiTheme="minorHAnsi" w:hAnsiTheme="minorHAnsi"/>
          <w:sz w:val="22"/>
          <w:szCs w:val="22"/>
          <w:lang w:val="nl-NL"/>
        </w:rPr>
        <w:t>Met My:Car Status kan de status van het voertuig, zoals status accu, brandstof en bandenspanning worden gecontroleerd .</w:t>
      </w:r>
    </w:p>
    <w:p w:rsidR="00782B17" w:rsidRPr="00FD344C" w:rsidRDefault="00782B17" w:rsidP="00782B17">
      <w:pPr>
        <w:rPr>
          <w:rFonts w:asciiTheme="minorHAnsi" w:hAnsiTheme="minorHAnsi"/>
          <w:sz w:val="22"/>
          <w:szCs w:val="22"/>
          <w:lang w:val="nl-NL"/>
        </w:rPr>
      </w:pPr>
    </w:p>
    <w:p w:rsidR="00782B17" w:rsidRPr="00FD344C" w:rsidRDefault="00782B17" w:rsidP="00782B17">
      <w:pPr>
        <w:rPr>
          <w:rFonts w:asciiTheme="minorHAnsi" w:hAnsiTheme="minorHAnsi"/>
          <w:sz w:val="22"/>
          <w:szCs w:val="22"/>
          <w:lang w:val="nl-NL"/>
        </w:rPr>
      </w:pPr>
      <w:r w:rsidRPr="00FD344C">
        <w:rPr>
          <w:rFonts w:asciiTheme="minorHAnsi" w:hAnsiTheme="minorHAnsi"/>
          <w:sz w:val="22"/>
          <w:szCs w:val="22"/>
          <w:lang w:val="nl-NL"/>
        </w:rPr>
        <w:t>Alfa Romeo, Fiat, Fiat Professional en Jeep voertuigen die geproduceerd zijn vanaf 2016 kunnen optioneel en after market met dit systeem worden uitgerust. De diensten zijn toegankelijk via de app ‘Uconnect Live’ en ‘Alfa Connect’ en kunnen worden gedownload via Google Play en de Apple Store. Bij aanschaf komt een jaarabonnement dat verlengd kan worden.</w:t>
      </w:r>
    </w:p>
    <w:p w:rsidR="00F042D7" w:rsidRPr="00FD344C" w:rsidRDefault="00F042D7" w:rsidP="00F042D7">
      <w:pPr>
        <w:rPr>
          <w:rFonts w:asciiTheme="minorHAnsi" w:hAnsiTheme="minorHAnsi"/>
          <w:b/>
          <w:sz w:val="22"/>
          <w:szCs w:val="22"/>
          <w:lang w:val="nl-NL"/>
        </w:rPr>
      </w:pPr>
    </w:p>
    <w:p w:rsidR="00F042D7" w:rsidRPr="00FD344C" w:rsidRDefault="00F042D7" w:rsidP="00F042D7">
      <w:pPr>
        <w:rPr>
          <w:rFonts w:asciiTheme="minorHAnsi" w:hAnsiTheme="minorHAnsi"/>
          <w:b/>
          <w:sz w:val="22"/>
          <w:szCs w:val="22"/>
          <w:lang w:val="nl-NL"/>
        </w:rPr>
      </w:pPr>
      <w:r w:rsidRPr="00FD344C">
        <w:rPr>
          <w:rFonts w:asciiTheme="minorHAnsi" w:hAnsiTheme="minorHAnsi"/>
          <w:b/>
          <w:sz w:val="22"/>
          <w:szCs w:val="22"/>
          <w:lang w:val="nl-NL"/>
        </w:rPr>
        <w:t>Mopar</w:t>
      </w:r>
    </w:p>
    <w:p w:rsidR="00F042D7" w:rsidRPr="00FD344C" w:rsidRDefault="00F042D7" w:rsidP="00F042D7">
      <w:pPr>
        <w:rPr>
          <w:rFonts w:asciiTheme="minorHAnsi" w:hAnsiTheme="minorHAnsi"/>
          <w:sz w:val="22"/>
          <w:szCs w:val="22"/>
          <w:lang w:val="nl-NL"/>
        </w:rPr>
      </w:pPr>
      <w:r w:rsidRPr="00FD344C">
        <w:rPr>
          <w:rFonts w:asciiTheme="minorHAnsi" w:hAnsiTheme="minorHAnsi"/>
          <w:sz w:val="22"/>
          <w:szCs w:val="22"/>
          <w:lang w:val="nl-NL"/>
        </w:rPr>
        <w:t>Mopar, het aftersalesmerk van FCA voor accessoires, services, customer care en originele onderdelen is ook verantwoordelijk voor de connectiviteits-services die op de diverse FCA Group modellen beschikbaar zijn. Deze diensten en services combineren telematische onderdelen, touchscreens, apps en websites die digitale functionaliteit gebruiken als navigatie, entertainment, veiligheid en protectie om de rij-ervaring en het voertuigmanagement te verbeteren.</w:t>
      </w:r>
    </w:p>
    <w:p w:rsidR="00782B17" w:rsidRPr="00FD344C" w:rsidRDefault="00782B17" w:rsidP="00F042D7">
      <w:pPr>
        <w:spacing w:line="240" w:lineRule="auto"/>
        <w:rPr>
          <w:rFonts w:asciiTheme="minorHAnsi" w:hAnsiTheme="minorHAnsi"/>
          <w:b/>
          <w:sz w:val="22"/>
          <w:szCs w:val="22"/>
          <w:lang w:val="nl-NL"/>
        </w:rPr>
      </w:pPr>
      <w:r w:rsidRPr="00FD344C">
        <w:rPr>
          <w:rFonts w:asciiTheme="minorHAnsi" w:hAnsiTheme="minorHAnsi"/>
          <w:b/>
          <w:sz w:val="22"/>
          <w:szCs w:val="22"/>
          <w:lang w:val="nl-NL"/>
        </w:rPr>
        <w:br w:type="page"/>
      </w:r>
      <w:r w:rsidRPr="00FD344C">
        <w:rPr>
          <w:rFonts w:asciiTheme="minorHAnsi" w:hAnsiTheme="minorHAnsi"/>
          <w:b/>
          <w:sz w:val="22"/>
          <w:szCs w:val="22"/>
          <w:lang w:val="nl-NL"/>
        </w:rPr>
        <w:lastRenderedPageBreak/>
        <w:t>Prijzen</w:t>
      </w:r>
    </w:p>
    <w:p w:rsidR="00680D31" w:rsidRPr="00FD344C" w:rsidRDefault="00680D31" w:rsidP="00F042D7">
      <w:pPr>
        <w:spacing w:line="240" w:lineRule="auto"/>
        <w:rPr>
          <w:rFonts w:asciiTheme="minorHAnsi" w:hAnsiTheme="minorHAnsi"/>
          <w:b/>
          <w:sz w:val="22"/>
          <w:szCs w:val="22"/>
          <w:lang w:val="nl-NL"/>
        </w:rPr>
      </w:pPr>
    </w:p>
    <w:tbl>
      <w:tblPr>
        <w:tblStyle w:val="TableGrid"/>
        <w:tblW w:w="0" w:type="auto"/>
        <w:tblLook w:val="04A0" w:firstRow="1" w:lastRow="0" w:firstColumn="1" w:lastColumn="0" w:noHBand="0" w:noVBand="1"/>
      </w:tblPr>
      <w:tblGrid>
        <w:gridCol w:w="4303"/>
        <w:gridCol w:w="1475"/>
      </w:tblGrid>
      <w:tr w:rsidR="003A344C" w:rsidRPr="00FD344C" w:rsidTr="004F4D6B">
        <w:tc>
          <w:tcPr>
            <w:tcW w:w="4303" w:type="dxa"/>
          </w:tcPr>
          <w:p w:rsidR="003A344C" w:rsidRPr="00FD344C" w:rsidRDefault="003A344C" w:rsidP="003A344C">
            <w:pPr>
              <w:spacing w:line="240" w:lineRule="auto"/>
              <w:rPr>
                <w:rFonts w:asciiTheme="minorHAnsi" w:hAnsiTheme="minorHAnsi"/>
                <w:b/>
                <w:sz w:val="22"/>
                <w:szCs w:val="22"/>
                <w:lang w:val="fr-FR"/>
              </w:rPr>
            </w:pPr>
            <w:r w:rsidRPr="00FD344C">
              <w:rPr>
                <w:rFonts w:asciiTheme="minorHAnsi" w:hAnsiTheme="minorHAnsi"/>
                <w:sz w:val="22"/>
                <w:szCs w:val="22"/>
                <w:lang w:val="fr-FR"/>
              </w:rPr>
              <w:t>Fiat &amp; Fiat Professional inclusief jaarabonnement</w:t>
            </w:r>
          </w:p>
        </w:tc>
        <w:tc>
          <w:tcPr>
            <w:tcW w:w="1475" w:type="dxa"/>
          </w:tcPr>
          <w:p w:rsidR="003A344C" w:rsidRPr="00FD344C" w:rsidRDefault="003A344C" w:rsidP="003D49F2">
            <w:pPr>
              <w:spacing w:line="240" w:lineRule="auto"/>
              <w:rPr>
                <w:rFonts w:asciiTheme="minorHAnsi" w:hAnsiTheme="minorHAnsi"/>
                <w:sz w:val="22"/>
                <w:szCs w:val="22"/>
                <w:lang w:val="nl-NL"/>
              </w:rPr>
            </w:pPr>
            <w:r w:rsidRPr="00FD344C">
              <w:rPr>
                <w:rFonts w:asciiTheme="minorHAnsi" w:hAnsiTheme="minorHAnsi"/>
                <w:sz w:val="22"/>
                <w:szCs w:val="22"/>
                <w:lang w:val="nl-NL"/>
              </w:rPr>
              <w:t>€365</w:t>
            </w:r>
          </w:p>
        </w:tc>
      </w:tr>
      <w:tr w:rsidR="003A344C" w:rsidRPr="00FD344C" w:rsidTr="004F4D6B">
        <w:tc>
          <w:tcPr>
            <w:tcW w:w="4303" w:type="dxa"/>
          </w:tcPr>
          <w:p w:rsidR="003A344C" w:rsidRPr="00FD344C" w:rsidRDefault="003A344C" w:rsidP="003A344C">
            <w:pPr>
              <w:spacing w:line="240" w:lineRule="auto"/>
              <w:rPr>
                <w:rFonts w:asciiTheme="minorHAnsi" w:hAnsiTheme="minorHAnsi"/>
                <w:b/>
                <w:sz w:val="22"/>
                <w:szCs w:val="22"/>
                <w:lang w:val="nl-NL"/>
              </w:rPr>
            </w:pPr>
            <w:r w:rsidRPr="00FD344C">
              <w:rPr>
                <w:rFonts w:asciiTheme="minorHAnsi" w:hAnsiTheme="minorHAnsi"/>
                <w:sz w:val="22"/>
                <w:szCs w:val="22"/>
                <w:lang w:val="nl-NL"/>
              </w:rPr>
              <w:t>Alfa Romeo &amp; Jeep inclusief jaarabonnement</w:t>
            </w:r>
          </w:p>
        </w:tc>
        <w:tc>
          <w:tcPr>
            <w:tcW w:w="1475" w:type="dxa"/>
          </w:tcPr>
          <w:p w:rsidR="003A344C" w:rsidRPr="00FD344C" w:rsidRDefault="003A344C" w:rsidP="003D49F2">
            <w:pPr>
              <w:spacing w:line="240" w:lineRule="auto"/>
              <w:rPr>
                <w:rFonts w:asciiTheme="minorHAnsi" w:hAnsiTheme="minorHAnsi"/>
                <w:sz w:val="22"/>
                <w:szCs w:val="22"/>
                <w:lang w:val="nl-NL"/>
              </w:rPr>
            </w:pPr>
            <w:r w:rsidRPr="00FD344C">
              <w:rPr>
                <w:rFonts w:asciiTheme="minorHAnsi" w:hAnsiTheme="minorHAnsi"/>
                <w:sz w:val="22"/>
                <w:szCs w:val="22"/>
              </w:rPr>
              <w:t xml:space="preserve">€445  </w:t>
            </w:r>
          </w:p>
        </w:tc>
      </w:tr>
      <w:tr w:rsidR="003A344C" w:rsidRPr="00FD344C" w:rsidTr="004F4D6B">
        <w:tc>
          <w:tcPr>
            <w:tcW w:w="4303" w:type="dxa"/>
          </w:tcPr>
          <w:p w:rsidR="003A344C" w:rsidRPr="00FD344C" w:rsidRDefault="003A344C" w:rsidP="003D49F2">
            <w:pPr>
              <w:spacing w:line="240" w:lineRule="auto"/>
              <w:rPr>
                <w:rFonts w:asciiTheme="minorHAnsi" w:hAnsiTheme="minorHAnsi"/>
                <w:b/>
                <w:sz w:val="22"/>
                <w:szCs w:val="22"/>
                <w:lang w:val="nl-NL"/>
              </w:rPr>
            </w:pPr>
          </w:p>
        </w:tc>
        <w:tc>
          <w:tcPr>
            <w:tcW w:w="1475" w:type="dxa"/>
          </w:tcPr>
          <w:p w:rsidR="003A344C" w:rsidRPr="00FD344C" w:rsidRDefault="003A344C" w:rsidP="003D49F2">
            <w:pPr>
              <w:spacing w:line="240" w:lineRule="auto"/>
              <w:rPr>
                <w:rFonts w:asciiTheme="minorHAnsi" w:hAnsiTheme="minorHAnsi"/>
                <w:sz w:val="22"/>
                <w:szCs w:val="22"/>
                <w:lang w:val="nl-NL"/>
              </w:rPr>
            </w:pPr>
          </w:p>
        </w:tc>
      </w:tr>
      <w:tr w:rsidR="003A344C" w:rsidRPr="00FD344C" w:rsidTr="004F4D6B">
        <w:tc>
          <w:tcPr>
            <w:tcW w:w="4303" w:type="dxa"/>
          </w:tcPr>
          <w:p w:rsidR="003A344C" w:rsidRPr="00FD344C" w:rsidRDefault="003A344C" w:rsidP="003D49F2">
            <w:pPr>
              <w:spacing w:line="240" w:lineRule="auto"/>
              <w:rPr>
                <w:rFonts w:asciiTheme="minorHAnsi" w:hAnsiTheme="minorHAnsi"/>
                <w:b/>
                <w:sz w:val="22"/>
                <w:szCs w:val="22"/>
                <w:lang w:val="en-US"/>
              </w:rPr>
            </w:pPr>
            <w:r w:rsidRPr="00FD344C">
              <w:rPr>
                <w:rFonts w:asciiTheme="minorHAnsi" w:hAnsiTheme="minorHAnsi"/>
                <w:b/>
                <w:sz w:val="22"/>
                <w:szCs w:val="22"/>
                <w:lang w:val="nl-NL"/>
              </w:rPr>
              <w:t>VERLENGING ABONNEMENT</w:t>
            </w:r>
          </w:p>
        </w:tc>
        <w:tc>
          <w:tcPr>
            <w:tcW w:w="1475" w:type="dxa"/>
          </w:tcPr>
          <w:p w:rsidR="003A344C" w:rsidRPr="00FD344C" w:rsidRDefault="003A344C" w:rsidP="003D49F2">
            <w:pPr>
              <w:spacing w:line="240" w:lineRule="auto"/>
              <w:rPr>
                <w:rFonts w:asciiTheme="minorHAnsi" w:hAnsiTheme="minorHAnsi"/>
                <w:sz w:val="22"/>
                <w:szCs w:val="22"/>
                <w:lang w:val="en-US"/>
              </w:rPr>
            </w:pPr>
          </w:p>
        </w:tc>
      </w:tr>
      <w:tr w:rsidR="00B50725" w:rsidRPr="00FD344C" w:rsidTr="004F4D6B">
        <w:tc>
          <w:tcPr>
            <w:tcW w:w="4303" w:type="dxa"/>
          </w:tcPr>
          <w:p w:rsidR="00B50725" w:rsidRPr="00FD344C" w:rsidRDefault="00B50725" w:rsidP="000B4A3D">
            <w:pPr>
              <w:spacing w:line="240" w:lineRule="auto"/>
              <w:rPr>
                <w:rFonts w:asciiTheme="minorHAnsi" w:hAnsiTheme="minorHAnsi"/>
                <w:sz w:val="22"/>
                <w:szCs w:val="22"/>
              </w:rPr>
            </w:pPr>
            <w:r w:rsidRPr="00FD344C">
              <w:rPr>
                <w:rFonts w:asciiTheme="minorHAnsi" w:hAnsiTheme="minorHAnsi"/>
                <w:sz w:val="22"/>
                <w:szCs w:val="22"/>
                <w:lang w:val="en-US"/>
              </w:rPr>
              <w:t>1 jaar</w:t>
            </w:r>
          </w:p>
        </w:tc>
        <w:tc>
          <w:tcPr>
            <w:tcW w:w="1475" w:type="dxa"/>
          </w:tcPr>
          <w:p w:rsidR="00B50725" w:rsidRPr="00FD344C" w:rsidRDefault="00B50725" w:rsidP="000B4A3D">
            <w:pPr>
              <w:spacing w:line="240" w:lineRule="auto"/>
              <w:rPr>
                <w:rFonts w:asciiTheme="minorHAnsi" w:hAnsiTheme="minorHAnsi"/>
                <w:sz w:val="22"/>
                <w:szCs w:val="22"/>
              </w:rPr>
            </w:pPr>
          </w:p>
        </w:tc>
      </w:tr>
      <w:tr w:rsidR="00B50725" w:rsidRPr="00FD344C" w:rsidTr="004F4D6B">
        <w:tc>
          <w:tcPr>
            <w:tcW w:w="4303" w:type="dxa"/>
          </w:tcPr>
          <w:p w:rsidR="00B50725" w:rsidRPr="00FD344C" w:rsidRDefault="00B50725" w:rsidP="000B4A3D">
            <w:pPr>
              <w:spacing w:line="240" w:lineRule="auto"/>
              <w:rPr>
                <w:rFonts w:asciiTheme="minorHAnsi" w:hAnsiTheme="minorHAnsi"/>
                <w:sz w:val="22"/>
                <w:szCs w:val="22"/>
              </w:rPr>
            </w:pPr>
            <w:r w:rsidRPr="00FD344C">
              <w:rPr>
                <w:rFonts w:asciiTheme="minorHAnsi" w:hAnsiTheme="minorHAnsi"/>
                <w:sz w:val="22"/>
                <w:szCs w:val="22"/>
                <w:lang w:val="en-US"/>
              </w:rPr>
              <w:t>My:Car + My:Remote</w:t>
            </w:r>
          </w:p>
        </w:tc>
        <w:tc>
          <w:tcPr>
            <w:tcW w:w="1475" w:type="dxa"/>
          </w:tcPr>
          <w:p w:rsidR="00B50725" w:rsidRPr="00FD344C" w:rsidRDefault="00B50725" w:rsidP="000B4A3D">
            <w:pPr>
              <w:spacing w:line="240" w:lineRule="auto"/>
              <w:rPr>
                <w:rFonts w:asciiTheme="minorHAnsi" w:hAnsiTheme="minorHAnsi"/>
                <w:sz w:val="22"/>
                <w:szCs w:val="22"/>
                <w:lang w:val="en-US"/>
              </w:rPr>
            </w:pPr>
            <w:r w:rsidRPr="00FD344C">
              <w:rPr>
                <w:rFonts w:asciiTheme="minorHAnsi" w:hAnsiTheme="minorHAnsi"/>
                <w:sz w:val="22"/>
                <w:szCs w:val="22"/>
                <w:lang w:val="en-US"/>
              </w:rPr>
              <w:t>€ 69</w:t>
            </w:r>
          </w:p>
        </w:tc>
      </w:tr>
      <w:tr w:rsidR="00B50725" w:rsidRPr="00FD344C" w:rsidTr="004F4D6B">
        <w:tc>
          <w:tcPr>
            <w:tcW w:w="4303" w:type="dxa"/>
          </w:tcPr>
          <w:p w:rsidR="00B50725" w:rsidRPr="00FD344C" w:rsidRDefault="00B50725" w:rsidP="000B4A3D">
            <w:pPr>
              <w:spacing w:line="240" w:lineRule="auto"/>
              <w:rPr>
                <w:rFonts w:asciiTheme="minorHAnsi" w:hAnsiTheme="minorHAnsi"/>
                <w:sz w:val="22"/>
                <w:szCs w:val="22"/>
              </w:rPr>
            </w:pPr>
            <w:r w:rsidRPr="00FD344C">
              <w:rPr>
                <w:rFonts w:asciiTheme="minorHAnsi" w:hAnsiTheme="minorHAnsi"/>
                <w:sz w:val="22"/>
                <w:szCs w:val="22"/>
                <w:lang w:val="en-US"/>
              </w:rPr>
              <w:t>My:Car + My:Remote + My:Assistant</w:t>
            </w:r>
          </w:p>
        </w:tc>
        <w:tc>
          <w:tcPr>
            <w:tcW w:w="1475" w:type="dxa"/>
          </w:tcPr>
          <w:p w:rsidR="00B50725" w:rsidRPr="00FD344C" w:rsidRDefault="00B50725" w:rsidP="000B4A3D">
            <w:pPr>
              <w:spacing w:line="240" w:lineRule="auto"/>
              <w:rPr>
                <w:rFonts w:asciiTheme="minorHAnsi" w:hAnsiTheme="minorHAnsi"/>
                <w:sz w:val="22"/>
                <w:szCs w:val="22"/>
              </w:rPr>
            </w:pPr>
            <w:r w:rsidRPr="00FD344C">
              <w:rPr>
                <w:rFonts w:asciiTheme="minorHAnsi" w:hAnsiTheme="minorHAnsi"/>
                <w:sz w:val="22"/>
                <w:szCs w:val="22"/>
                <w:lang w:val="en-US"/>
              </w:rPr>
              <w:t>€ 99</w:t>
            </w:r>
          </w:p>
        </w:tc>
      </w:tr>
      <w:tr w:rsidR="00782B17" w:rsidRPr="00FD344C" w:rsidTr="004F4D6B">
        <w:tc>
          <w:tcPr>
            <w:tcW w:w="4303" w:type="dxa"/>
          </w:tcPr>
          <w:p w:rsidR="00782B17" w:rsidRPr="00FD344C" w:rsidRDefault="00782B17" w:rsidP="00B50725">
            <w:pPr>
              <w:spacing w:line="240" w:lineRule="auto"/>
              <w:ind w:firstLine="720"/>
              <w:rPr>
                <w:rFonts w:asciiTheme="minorHAnsi" w:hAnsiTheme="minorHAnsi"/>
                <w:sz w:val="22"/>
                <w:szCs w:val="22"/>
                <w:lang w:val="en-US"/>
              </w:rPr>
            </w:pPr>
          </w:p>
        </w:tc>
        <w:tc>
          <w:tcPr>
            <w:tcW w:w="1475" w:type="dxa"/>
          </w:tcPr>
          <w:p w:rsidR="00782B17" w:rsidRPr="00FD344C" w:rsidRDefault="00782B17" w:rsidP="00782B17">
            <w:pPr>
              <w:spacing w:line="240" w:lineRule="auto"/>
              <w:rPr>
                <w:rFonts w:asciiTheme="minorHAnsi" w:hAnsiTheme="minorHAnsi"/>
                <w:sz w:val="22"/>
                <w:szCs w:val="22"/>
                <w:lang w:val="en-US"/>
              </w:rPr>
            </w:pPr>
          </w:p>
        </w:tc>
      </w:tr>
      <w:tr w:rsidR="00B50725" w:rsidRPr="00FD344C" w:rsidTr="004F4D6B">
        <w:tc>
          <w:tcPr>
            <w:tcW w:w="4303" w:type="dxa"/>
          </w:tcPr>
          <w:p w:rsidR="00B50725" w:rsidRPr="00FD344C" w:rsidRDefault="00B50725" w:rsidP="00746381">
            <w:pPr>
              <w:spacing w:line="240" w:lineRule="auto"/>
              <w:rPr>
                <w:rFonts w:asciiTheme="minorHAnsi" w:hAnsiTheme="minorHAnsi"/>
                <w:sz w:val="22"/>
                <w:szCs w:val="22"/>
              </w:rPr>
            </w:pPr>
            <w:r w:rsidRPr="00FD344C">
              <w:rPr>
                <w:rFonts w:asciiTheme="minorHAnsi" w:hAnsiTheme="minorHAnsi"/>
                <w:sz w:val="22"/>
                <w:szCs w:val="22"/>
                <w:lang w:val="en-US"/>
              </w:rPr>
              <w:t>2 jaar</w:t>
            </w:r>
          </w:p>
        </w:tc>
        <w:tc>
          <w:tcPr>
            <w:tcW w:w="1475" w:type="dxa"/>
          </w:tcPr>
          <w:p w:rsidR="00B50725" w:rsidRPr="00FD344C" w:rsidRDefault="00B50725" w:rsidP="00746381">
            <w:pPr>
              <w:spacing w:line="240" w:lineRule="auto"/>
              <w:rPr>
                <w:rFonts w:asciiTheme="minorHAnsi" w:hAnsiTheme="minorHAnsi"/>
                <w:sz w:val="22"/>
                <w:szCs w:val="22"/>
              </w:rPr>
            </w:pPr>
          </w:p>
        </w:tc>
      </w:tr>
      <w:tr w:rsidR="00B50725" w:rsidRPr="00FD344C" w:rsidTr="004F4D6B">
        <w:tc>
          <w:tcPr>
            <w:tcW w:w="4303" w:type="dxa"/>
          </w:tcPr>
          <w:p w:rsidR="00B50725" w:rsidRPr="00FD344C" w:rsidRDefault="00B50725" w:rsidP="00746381">
            <w:pPr>
              <w:spacing w:line="240" w:lineRule="auto"/>
              <w:rPr>
                <w:rFonts w:asciiTheme="minorHAnsi" w:hAnsiTheme="minorHAnsi"/>
                <w:sz w:val="22"/>
                <w:szCs w:val="22"/>
              </w:rPr>
            </w:pPr>
            <w:r w:rsidRPr="00FD344C">
              <w:rPr>
                <w:rFonts w:asciiTheme="minorHAnsi" w:hAnsiTheme="minorHAnsi"/>
                <w:sz w:val="22"/>
                <w:szCs w:val="22"/>
                <w:lang w:val="en-US"/>
              </w:rPr>
              <w:t>My:Car + My:Remote</w:t>
            </w:r>
          </w:p>
        </w:tc>
        <w:tc>
          <w:tcPr>
            <w:tcW w:w="1475" w:type="dxa"/>
          </w:tcPr>
          <w:p w:rsidR="00B50725" w:rsidRPr="00FD344C" w:rsidRDefault="00B50725" w:rsidP="00746381">
            <w:pPr>
              <w:spacing w:line="240" w:lineRule="auto"/>
              <w:rPr>
                <w:rFonts w:asciiTheme="minorHAnsi" w:hAnsiTheme="minorHAnsi"/>
                <w:sz w:val="22"/>
                <w:szCs w:val="22"/>
              </w:rPr>
            </w:pPr>
            <w:r w:rsidRPr="00FD344C">
              <w:rPr>
                <w:rFonts w:asciiTheme="minorHAnsi" w:hAnsiTheme="minorHAnsi"/>
                <w:sz w:val="22"/>
                <w:szCs w:val="22"/>
                <w:lang w:val="en-US"/>
              </w:rPr>
              <w:t>€ 124</w:t>
            </w:r>
          </w:p>
        </w:tc>
      </w:tr>
      <w:tr w:rsidR="00B50725" w:rsidRPr="00FD344C" w:rsidTr="004F4D6B">
        <w:tc>
          <w:tcPr>
            <w:tcW w:w="4303" w:type="dxa"/>
          </w:tcPr>
          <w:p w:rsidR="00B50725" w:rsidRPr="00FD344C" w:rsidRDefault="00B50725" w:rsidP="00746381">
            <w:pPr>
              <w:spacing w:line="240" w:lineRule="auto"/>
              <w:rPr>
                <w:rFonts w:asciiTheme="minorHAnsi" w:hAnsiTheme="minorHAnsi"/>
                <w:sz w:val="22"/>
                <w:szCs w:val="22"/>
              </w:rPr>
            </w:pPr>
            <w:r w:rsidRPr="00FD344C">
              <w:rPr>
                <w:rFonts w:asciiTheme="minorHAnsi" w:hAnsiTheme="minorHAnsi"/>
                <w:sz w:val="22"/>
                <w:szCs w:val="22"/>
                <w:lang w:val="en-US"/>
              </w:rPr>
              <w:t>My:Car + My:Remote + My:Assistant</w:t>
            </w:r>
          </w:p>
        </w:tc>
        <w:tc>
          <w:tcPr>
            <w:tcW w:w="1475" w:type="dxa"/>
          </w:tcPr>
          <w:p w:rsidR="00B50725" w:rsidRPr="00FD344C" w:rsidRDefault="00B50725" w:rsidP="00746381">
            <w:pPr>
              <w:spacing w:line="240" w:lineRule="auto"/>
              <w:rPr>
                <w:rFonts w:asciiTheme="minorHAnsi" w:hAnsiTheme="minorHAnsi"/>
                <w:sz w:val="22"/>
                <w:szCs w:val="22"/>
              </w:rPr>
            </w:pPr>
            <w:r w:rsidRPr="00FD344C">
              <w:rPr>
                <w:rFonts w:asciiTheme="minorHAnsi" w:hAnsiTheme="minorHAnsi"/>
                <w:sz w:val="22"/>
                <w:szCs w:val="22"/>
                <w:lang w:val="en-US"/>
              </w:rPr>
              <w:t>€ 178</w:t>
            </w:r>
          </w:p>
        </w:tc>
      </w:tr>
      <w:tr w:rsidR="00B50725" w:rsidRPr="00FD344C" w:rsidTr="004F4D6B">
        <w:tc>
          <w:tcPr>
            <w:tcW w:w="4303" w:type="dxa"/>
          </w:tcPr>
          <w:p w:rsidR="00B50725" w:rsidRPr="00FD344C" w:rsidRDefault="00B50725" w:rsidP="003D49F2">
            <w:pPr>
              <w:spacing w:line="240" w:lineRule="auto"/>
              <w:rPr>
                <w:rFonts w:asciiTheme="minorHAnsi" w:hAnsiTheme="minorHAnsi"/>
                <w:sz w:val="22"/>
                <w:szCs w:val="22"/>
                <w:lang w:val="en-US"/>
              </w:rPr>
            </w:pPr>
          </w:p>
        </w:tc>
        <w:tc>
          <w:tcPr>
            <w:tcW w:w="1475" w:type="dxa"/>
          </w:tcPr>
          <w:p w:rsidR="00B50725" w:rsidRPr="00FD344C" w:rsidRDefault="00B50725" w:rsidP="003D49F2">
            <w:pPr>
              <w:spacing w:line="240" w:lineRule="auto"/>
              <w:rPr>
                <w:rFonts w:asciiTheme="minorHAnsi" w:hAnsiTheme="minorHAnsi"/>
                <w:sz w:val="22"/>
                <w:szCs w:val="22"/>
                <w:lang w:val="en-US"/>
              </w:rPr>
            </w:pPr>
          </w:p>
        </w:tc>
      </w:tr>
      <w:tr w:rsidR="00B50725" w:rsidRPr="00FD344C" w:rsidTr="004F4D6B">
        <w:tc>
          <w:tcPr>
            <w:tcW w:w="4303" w:type="dxa"/>
          </w:tcPr>
          <w:p w:rsidR="00B50725" w:rsidRPr="00FD344C" w:rsidRDefault="00B50725" w:rsidP="00CC480E">
            <w:pPr>
              <w:spacing w:line="240" w:lineRule="auto"/>
              <w:rPr>
                <w:rFonts w:asciiTheme="minorHAnsi" w:hAnsiTheme="minorHAnsi"/>
                <w:sz w:val="22"/>
                <w:szCs w:val="22"/>
              </w:rPr>
            </w:pPr>
            <w:r w:rsidRPr="00FD344C">
              <w:rPr>
                <w:rFonts w:asciiTheme="minorHAnsi" w:hAnsiTheme="minorHAnsi"/>
                <w:sz w:val="22"/>
                <w:szCs w:val="22"/>
                <w:lang w:val="en-US"/>
              </w:rPr>
              <w:t>3 jaar</w:t>
            </w:r>
          </w:p>
        </w:tc>
        <w:tc>
          <w:tcPr>
            <w:tcW w:w="1475" w:type="dxa"/>
          </w:tcPr>
          <w:p w:rsidR="00B50725" w:rsidRPr="00FD344C" w:rsidRDefault="00B50725" w:rsidP="00CC480E">
            <w:pPr>
              <w:spacing w:line="240" w:lineRule="auto"/>
              <w:rPr>
                <w:rFonts w:asciiTheme="minorHAnsi" w:hAnsiTheme="minorHAnsi"/>
                <w:sz w:val="22"/>
                <w:szCs w:val="22"/>
              </w:rPr>
            </w:pPr>
          </w:p>
        </w:tc>
      </w:tr>
      <w:tr w:rsidR="00B50725" w:rsidRPr="00FD344C" w:rsidTr="004F4D6B">
        <w:tc>
          <w:tcPr>
            <w:tcW w:w="4303" w:type="dxa"/>
          </w:tcPr>
          <w:p w:rsidR="00B50725" w:rsidRPr="00FD344C" w:rsidRDefault="00B50725" w:rsidP="00CC480E">
            <w:pPr>
              <w:spacing w:line="240" w:lineRule="auto"/>
              <w:rPr>
                <w:rFonts w:asciiTheme="minorHAnsi" w:hAnsiTheme="minorHAnsi"/>
                <w:sz w:val="22"/>
                <w:szCs w:val="22"/>
              </w:rPr>
            </w:pPr>
            <w:r w:rsidRPr="00FD344C">
              <w:rPr>
                <w:rFonts w:asciiTheme="minorHAnsi" w:hAnsiTheme="minorHAnsi"/>
                <w:sz w:val="22"/>
                <w:szCs w:val="22"/>
                <w:lang w:val="en-US"/>
              </w:rPr>
              <w:t>My:Car + My:Remote</w:t>
            </w:r>
          </w:p>
        </w:tc>
        <w:tc>
          <w:tcPr>
            <w:tcW w:w="1475" w:type="dxa"/>
          </w:tcPr>
          <w:p w:rsidR="00B50725" w:rsidRPr="00FD344C" w:rsidRDefault="00B50725" w:rsidP="00CC480E">
            <w:pPr>
              <w:spacing w:line="240" w:lineRule="auto"/>
              <w:rPr>
                <w:rFonts w:asciiTheme="minorHAnsi" w:hAnsiTheme="minorHAnsi"/>
                <w:sz w:val="22"/>
                <w:szCs w:val="22"/>
              </w:rPr>
            </w:pPr>
            <w:r w:rsidRPr="00FD344C">
              <w:rPr>
                <w:rFonts w:asciiTheme="minorHAnsi" w:hAnsiTheme="minorHAnsi"/>
                <w:sz w:val="22"/>
                <w:szCs w:val="22"/>
                <w:lang w:val="en-US"/>
              </w:rPr>
              <w:t>€ 165</w:t>
            </w:r>
          </w:p>
        </w:tc>
      </w:tr>
      <w:tr w:rsidR="00B50725" w:rsidRPr="00FD344C" w:rsidTr="004F4D6B">
        <w:tc>
          <w:tcPr>
            <w:tcW w:w="4303" w:type="dxa"/>
          </w:tcPr>
          <w:p w:rsidR="00B50725" w:rsidRPr="00FD344C" w:rsidRDefault="00B50725" w:rsidP="00CC480E">
            <w:pPr>
              <w:spacing w:line="240" w:lineRule="auto"/>
              <w:rPr>
                <w:rFonts w:asciiTheme="minorHAnsi" w:hAnsiTheme="minorHAnsi"/>
                <w:sz w:val="22"/>
                <w:szCs w:val="22"/>
              </w:rPr>
            </w:pPr>
            <w:r w:rsidRPr="00FD344C">
              <w:rPr>
                <w:rFonts w:asciiTheme="minorHAnsi" w:hAnsiTheme="minorHAnsi"/>
                <w:sz w:val="22"/>
                <w:szCs w:val="22"/>
                <w:lang w:val="en-US"/>
              </w:rPr>
              <w:t>My:Car + My:Remote + My:Assistant</w:t>
            </w:r>
          </w:p>
        </w:tc>
        <w:tc>
          <w:tcPr>
            <w:tcW w:w="1475" w:type="dxa"/>
          </w:tcPr>
          <w:p w:rsidR="00B50725" w:rsidRPr="00FD344C" w:rsidRDefault="00B50725" w:rsidP="00CC480E">
            <w:pPr>
              <w:spacing w:line="240" w:lineRule="auto"/>
              <w:rPr>
                <w:rFonts w:asciiTheme="minorHAnsi" w:hAnsiTheme="minorHAnsi"/>
                <w:sz w:val="22"/>
                <w:szCs w:val="22"/>
              </w:rPr>
            </w:pPr>
            <w:r w:rsidRPr="00FD344C">
              <w:rPr>
                <w:rFonts w:asciiTheme="minorHAnsi" w:hAnsiTheme="minorHAnsi"/>
                <w:sz w:val="22"/>
                <w:szCs w:val="22"/>
                <w:lang w:val="en-US"/>
              </w:rPr>
              <w:t>€ 235</w:t>
            </w:r>
          </w:p>
        </w:tc>
      </w:tr>
    </w:tbl>
    <w:p w:rsidR="00782B17" w:rsidRDefault="00782B17" w:rsidP="00782B17">
      <w:pPr>
        <w:spacing w:line="240" w:lineRule="auto"/>
        <w:rPr>
          <w:rFonts w:ascii="Calibri" w:hAnsi="Calibri"/>
          <w:sz w:val="24"/>
          <w:szCs w:val="24"/>
          <w:lang w:val="en-US"/>
        </w:rPr>
      </w:pPr>
    </w:p>
    <w:p w:rsidR="005166F2" w:rsidRPr="00716837" w:rsidRDefault="005166F2" w:rsidP="00782B17">
      <w:pPr>
        <w:spacing w:line="240" w:lineRule="auto"/>
        <w:rPr>
          <w:rFonts w:ascii="Calibri" w:hAnsi="Calibri"/>
          <w:sz w:val="24"/>
          <w:szCs w:val="24"/>
          <w:lang w:val="en-US"/>
        </w:rPr>
      </w:pPr>
    </w:p>
    <w:p w:rsidR="00782B17" w:rsidRPr="008B42D4" w:rsidRDefault="00782B17" w:rsidP="005166F2">
      <w:pPr>
        <w:pStyle w:val="01TEXT"/>
        <w:jc w:val="center"/>
        <w:rPr>
          <w:rFonts w:ascii="Calibri" w:hAnsi="Calibri" w:cstheme="minorHAnsi"/>
          <w:szCs w:val="18"/>
          <w:lang w:val="nl-NL"/>
        </w:rPr>
      </w:pPr>
      <w:r w:rsidRPr="008B42D4">
        <w:rPr>
          <w:rFonts w:ascii="Calibri" w:hAnsi="Calibri" w:cstheme="minorHAnsi"/>
          <w:szCs w:val="18"/>
          <w:lang w:val="nl-NL"/>
        </w:rPr>
        <w:t>-----------------------------------------EINDE BERICHT----------------------------------------</w:t>
      </w:r>
    </w:p>
    <w:p w:rsidR="00782B17" w:rsidRPr="008B42D4" w:rsidRDefault="00782B17" w:rsidP="00782B17">
      <w:pPr>
        <w:pStyle w:val="01TEXT"/>
        <w:rPr>
          <w:rFonts w:ascii="Calibri" w:hAnsi="Calibri" w:cstheme="minorHAnsi"/>
          <w:szCs w:val="18"/>
          <w:lang w:val="nl-NL"/>
        </w:rPr>
      </w:pPr>
      <w:r w:rsidRPr="008B42D4">
        <w:rPr>
          <w:rFonts w:ascii="Calibri" w:hAnsi="Calibri" w:cstheme="minorHAnsi"/>
          <w:szCs w:val="18"/>
          <w:lang w:val="nl-NL"/>
        </w:rPr>
        <w:t>Noot voor de redactie, niet voor publicatie:</w:t>
      </w:r>
    </w:p>
    <w:p w:rsidR="00705B7B" w:rsidRDefault="00705B7B" w:rsidP="00782B17">
      <w:pPr>
        <w:pStyle w:val="01TEXT"/>
        <w:rPr>
          <w:rFonts w:ascii="Calibri" w:hAnsi="Calibri" w:cstheme="minorHAnsi"/>
          <w:szCs w:val="18"/>
          <w:lang w:val="nl-NL"/>
        </w:rPr>
      </w:pPr>
    </w:p>
    <w:p w:rsidR="00782B17" w:rsidRPr="008B42D4" w:rsidRDefault="00782B17" w:rsidP="00782B17">
      <w:pPr>
        <w:pStyle w:val="01TEXT"/>
        <w:rPr>
          <w:rFonts w:ascii="Calibri" w:hAnsi="Calibri" w:cstheme="minorHAnsi"/>
          <w:szCs w:val="18"/>
          <w:lang w:val="nl-NL"/>
        </w:rPr>
      </w:pPr>
      <w:r w:rsidRPr="008B42D4">
        <w:rPr>
          <w:rFonts w:ascii="Calibri" w:hAnsi="Calibri" w:cstheme="minorHAnsi"/>
          <w:szCs w:val="18"/>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2017 verkocht FCA ruim 4,7 miljoen voertuigen. FCA is beursgenoteerd op de New York Stock Exchange (“FCAU”) en de Milan Stock Exchange (“FCA”).</w:t>
      </w:r>
    </w:p>
    <w:p w:rsidR="00782B17" w:rsidRPr="008B42D4" w:rsidRDefault="00782B17" w:rsidP="00782B17">
      <w:pPr>
        <w:pStyle w:val="01TEXT"/>
        <w:rPr>
          <w:rFonts w:ascii="Calibri" w:hAnsi="Calibri" w:cstheme="minorHAnsi"/>
          <w:szCs w:val="18"/>
          <w:lang w:val="nl-NL"/>
        </w:rPr>
      </w:pPr>
    </w:p>
    <w:p w:rsidR="00782B17" w:rsidRPr="008B42D4" w:rsidRDefault="00782B17" w:rsidP="00782B17">
      <w:pPr>
        <w:pStyle w:val="01TEXT"/>
        <w:rPr>
          <w:rFonts w:ascii="Calibri" w:hAnsi="Calibri" w:cstheme="minorHAnsi"/>
          <w:szCs w:val="18"/>
          <w:lang w:val="nl-NL"/>
        </w:rPr>
      </w:pPr>
      <w:r w:rsidRPr="008B42D4">
        <w:rPr>
          <w:rFonts w:ascii="Calibri" w:hAnsi="Calibri" w:cstheme="minorHAnsi"/>
          <w:szCs w:val="18"/>
          <w:lang w:val="nl-NL"/>
        </w:rPr>
        <w:t>Voor meer informatie kunt u contact opnemen met Mirco Rácz, Public Relations Manager.</w:t>
      </w:r>
    </w:p>
    <w:p w:rsidR="00782B17" w:rsidRPr="008B42D4" w:rsidRDefault="00782B17" w:rsidP="00782B17">
      <w:pPr>
        <w:pStyle w:val="01TEXT"/>
        <w:rPr>
          <w:rFonts w:ascii="Calibri" w:hAnsi="Calibri" w:cstheme="minorHAnsi"/>
          <w:szCs w:val="18"/>
          <w:lang w:val="de-DE"/>
        </w:rPr>
      </w:pPr>
      <w:r w:rsidRPr="008B42D4">
        <w:rPr>
          <w:rFonts w:ascii="Calibri" w:hAnsi="Calibri" w:cstheme="minorHAnsi"/>
          <w:szCs w:val="18"/>
          <w:lang w:val="de-DE"/>
        </w:rPr>
        <w:t>T: 020 3421 809</w:t>
      </w:r>
    </w:p>
    <w:p w:rsidR="00782B17" w:rsidRPr="008B42D4" w:rsidRDefault="00782B17" w:rsidP="00782B17">
      <w:pPr>
        <w:pStyle w:val="01TEXT"/>
        <w:rPr>
          <w:rFonts w:ascii="Calibri" w:hAnsi="Calibri" w:cstheme="minorHAnsi"/>
          <w:szCs w:val="18"/>
          <w:lang w:val="de-DE"/>
        </w:rPr>
      </w:pPr>
      <w:r w:rsidRPr="008B42D4">
        <w:rPr>
          <w:rFonts w:ascii="Calibri" w:hAnsi="Calibri" w:cstheme="minorHAnsi"/>
          <w:szCs w:val="18"/>
          <w:lang w:val="de-DE"/>
        </w:rPr>
        <w:t>M: 06 52000 188</w:t>
      </w:r>
    </w:p>
    <w:p w:rsidR="00782B17" w:rsidRPr="008B42D4" w:rsidRDefault="00782B17" w:rsidP="00782B17">
      <w:pPr>
        <w:pStyle w:val="01TEXT"/>
        <w:rPr>
          <w:rFonts w:ascii="Calibri" w:hAnsi="Calibri" w:cstheme="minorHAnsi"/>
          <w:szCs w:val="18"/>
          <w:lang w:val="de-DE"/>
        </w:rPr>
      </w:pPr>
      <w:r w:rsidRPr="008B42D4">
        <w:rPr>
          <w:rFonts w:ascii="Calibri" w:hAnsi="Calibri" w:cstheme="minorHAnsi"/>
          <w:szCs w:val="18"/>
          <w:lang w:val="de-DE"/>
        </w:rPr>
        <w:t>E: mirco.racz@fcagroup.com</w:t>
      </w:r>
    </w:p>
    <w:p w:rsidR="00FB13D1" w:rsidRDefault="00782B17" w:rsidP="00111181">
      <w:pPr>
        <w:pStyle w:val="01TEXT"/>
      </w:pPr>
      <w:r w:rsidRPr="008B42D4">
        <w:rPr>
          <w:rFonts w:ascii="Calibri" w:hAnsi="Calibri" w:cstheme="minorHAnsi"/>
          <w:szCs w:val="18"/>
          <w:lang w:val="nl-NL"/>
        </w:rPr>
        <w:t>W: moparpress-europe.nl</w:t>
      </w:r>
    </w:p>
    <w:sectPr w:rsidR="00FB13D1" w:rsidSect="00BD0EA0">
      <w:headerReference w:type="default" r:id="rId7"/>
      <w:footerReference w:type="default" r:id="rId8"/>
      <w:headerReference w:type="first" r:id="rId9"/>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5E8F">
      <w:pPr>
        <w:spacing w:line="240" w:lineRule="auto"/>
      </w:pPr>
      <w:r>
        <w:separator/>
      </w:r>
    </w:p>
  </w:endnote>
  <w:endnote w:type="continuationSeparator" w:id="0">
    <w:p w:rsidR="00000000" w:rsidRDefault="00E5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Default="00E55E8F" w:rsidP="008445AE">
    <w:pPr>
      <w:pStyle w:val="Footer"/>
    </w:pPr>
  </w:p>
  <w:p w:rsidR="00F90C72" w:rsidRDefault="00E55E8F" w:rsidP="008445AE">
    <w:pPr>
      <w:pStyle w:val="Footer"/>
    </w:pPr>
  </w:p>
  <w:p w:rsidR="00F90C72" w:rsidRDefault="00E55E8F" w:rsidP="008445AE">
    <w:pPr>
      <w:pStyle w:val="Footer"/>
    </w:pPr>
  </w:p>
  <w:p w:rsidR="00F90C72" w:rsidRDefault="00E55E8F" w:rsidP="00844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5E8F">
      <w:pPr>
        <w:spacing w:line="240" w:lineRule="auto"/>
      </w:pPr>
      <w:r>
        <w:separator/>
      </w:r>
    </w:p>
  </w:footnote>
  <w:footnote w:type="continuationSeparator" w:id="0">
    <w:p w:rsidR="00000000" w:rsidRDefault="00E55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Default="00A4192A" w:rsidP="008445AE">
    <w:r w:rsidRPr="00903408">
      <w:rPr>
        <w:noProof/>
        <w:lang w:val="en-US" w:eastAsia="en-US"/>
      </w:rPr>
      <w:drawing>
        <wp:anchor distT="0" distB="0" distL="114300" distR="114300" simplePos="0" relativeHeight="251666432" behindDoc="1" locked="1" layoutInCell="1" allowOverlap="1" wp14:anchorId="46BB5003" wp14:editId="1AF958A9">
          <wp:simplePos x="0" y="0"/>
          <wp:positionH relativeFrom="page">
            <wp:posOffset>203200</wp:posOffset>
          </wp:positionH>
          <wp:positionV relativeFrom="page">
            <wp:posOffset>3568700</wp:posOffset>
          </wp:positionV>
          <wp:extent cx="1017905" cy="4102100"/>
          <wp:effectExtent l="25400" t="0" r="0" b="0"/>
          <wp:wrapNone/>
          <wp:docPr id="6" name="Picture 6"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a:blip r:embed="rId1"/>
                  <a:stretch>
                    <a:fillRect/>
                  </a:stretch>
                </pic:blipFill>
                <pic:spPr>
                  <a:xfrm>
                    <a:off x="0" y="0"/>
                    <a:ext cx="1017905" cy="4102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64384" behindDoc="0" locked="1" layoutInCell="1" allowOverlap="1" wp14:anchorId="6ACB0F81" wp14:editId="0B1EA5FA">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C6" w:rsidRPr="00D31DBF" w:rsidRDefault="00A4192A" w:rsidP="00EC56C6">
                          <w:pPr>
                            <w:pStyle w:val="01PRESSRELEASE"/>
                            <w:jc w:val="both"/>
                            <w:rPr>
                              <w:rFonts w:ascii="Calibri" w:hAnsi="Calibri"/>
                            </w:rPr>
                          </w:pPr>
                          <w:r w:rsidRPr="00D31DBF">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pK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U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AKJbBItJTL/l5tnv&#10;NTeSdkzD7GhZl+H45ERSI8ENr2xrNWHtZJ+VwqT/XApo99xoK1ij0UmtetyOgGJUvBXVE0hXClAW&#10;qBAGHhhmDZbwO8D8yLD6vieSYtR+4PACYFvPhpyN7WwQXjYCxpDGaDLXehpK+16yXQPg0xvj4hZe&#10;Sc2sgJ8TOb4tmAmWx3F+maFz/m+9nqfs6hc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BqbaSq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C56C6" w:rsidRPr="00D31DBF" w:rsidRDefault="00A4192A" w:rsidP="00EC56C6">
                    <w:pPr>
                      <w:pStyle w:val="01PRESSRELEASE"/>
                      <w:jc w:val="both"/>
                      <w:rPr>
                        <w:rFonts w:ascii="Calibri" w:hAnsi="Calibri"/>
                      </w:rPr>
                    </w:pPr>
                    <w:r w:rsidRPr="00D31DBF">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63360" behindDoc="0" locked="1" layoutInCell="1" allowOverlap="1" wp14:anchorId="31D220B1" wp14:editId="653CFAF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" fillcolor="#4c639d"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0288" behindDoc="1" locked="1" layoutInCell="1" allowOverlap="1" wp14:anchorId="6F74DFAC" wp14:editId="71B5B2A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Pr="00C01009" w:rsidRDefault="00A4192A" w:rsidP="008445AE">
    <w:r>
      <w:rPr>
        <w:noProof/>
        <w:lang w:val="en-US" w:eastAsia="en-US"/>
      </w:rPr>
      <w:drawing>
        <wp:anchor distT="0" distB="0" distL="114300" distR="114300" simplePos="0" relativeHeight="251665408" behindDoc="1" locked="1" layoutInCell="1" allowOverlap="1" wp14:anchorId="1A4F03EE" wp14:editId="64568558">
          <wp:simplePos x="0" y="0"/>
          <wp:positionH relativeFrom="page">
            <wp:posOffset>203200</wp:posOffset>
          </wp:positionH>
          <wp:positionV relativeFrom="page">
            <wp:posOffset>3568700</wp:posOffset>
          </wp:positionV>
          <wp:extent cx="1017905" cy="4102100"/>
          <wp:effectExtent l="25400" t="0" r="0" b="0"/>
          <wp:wrapNone/>
          <wp:docPr id="3" name="Picture 3"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a:blip r:embed="rId1"/>
                  <a:stretch>
                    <a:fillRect/>
                  </a:stretch>
                </pic:blipFill>
                <pic:spPr>
                  <a:xfrm>
                    <a:off x="0" y="0"/>
                    <a:ext cx="1017905" cy="4102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62336" behindDoc="0" locked="1" layoutInCell="1" allowOverlap="1" wp14:anchorId="66467089" wp14:editId="3758235E">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C72" w:rsidRPr="00D31DBF" w:rsidRDefault="00A4192A" w:rsidP="00D87009">
                          <w:pPr>
                            <w:pStyle w:val="01PRESSRELEASE"/>
                            <w:jc w:val="both"/>
                            <w:rPr>
                              <w:rFonts w:ascii="Calibri" w:hAnsi="Calibri"/>
                            </w:rPr>
                          </w:pPr>
                          <w:r w:rsidRPr="00D31DBF">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Z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ixEkHLXqgo0a3YkT+pSnP0KsUvO578NMj7EObLVXV34nyu0JcrBvCd/RGSjE0lFSQnm9uumdX&#10;JxxlQLbDJ1FBHLLXwgKNtexM7aAaCNChTY+n1phcStgMgjjy4KSEIz/ykz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xQZma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F90C72" w:rsidRPr="00D31DBF" w:rsidRDefault="00A4192A" w:rsidP="00D87009">
                    <w:pPr>
                      <w:pStyle w:val="01PRESSRELEASE"/>
                      <w:jc w:val="both"/>
                      <w:rPr>
                        <w:rFonts w:ascii="Calibri" w:hAnsi="Calibri"/>
                      </w:rPr>
                    </w:pPr>
                    <w:r w:rsidRPr="00D31DBF">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61312" behindDoc="0" locked="1" layoutInCell="1" allowOverlap="1" wp14:anchorId="4B51A0B1" wp14:editId="158E947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" fillcolor="#4c639d"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59264" behindDoc="1" locked="1" layoutInCell="1" allowOverlap="1" wp14:anchorId="19E1B3B5" wp14:editId="02B7D58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17"/>
    <w:rsid w:val="00111181"/>
    <w:rsid w:val="001F4E92"/>
    <w:rsid w:val="002E42E1"/>
    <w:rsid w:val="003A344C"/>
    <w:rsid w:val="003A677D"/>
    <w:rsid w:val="004F4D6B"/>
    <w:rsid w:val="005166F2"/>
    <w:rsid w:val="00680D31"/>
    <w:rsid w:val="00705B7B"/>
    <w:rsid w:val="00761ADA"/>
    <w:rsid w:val="00782B17"/>
    <w:rsid w:val="00A4192A"/>
    <w:rsid w:val="00B50725"/>
    <w:rsid w:val="00BF5A2D"/>
    <w:rsid w:val="00CE7995"/>
    <w:rsid w:val="00E55E8F"/>
    <w:rsid w:val="00F042D7"/>
    <w:rsid w:val="00FD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17"/>
    <w:pPr>
      <w:spacing w:after="0" w:line="280" w:lineRule="exact"/>
    </w:pPr>
    <w:rPr>
      <w:rFonts w:ascii="Arial" w:eastAsia="Times New Roman" w:hAnsi="Arial" w:cs="Times New Roman"/>
      <w:color w:val="000000"/>
      <w:sz w:val="18"/>
      <w:szCs w:val="1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782B17"/>
  </w:style>
  <w:style w:type="paragraph" w:styleId="Footer">
    <w:name w:val="footer"/>
    <w:basedOn w:val="Normal"/>
    <w:link w:val="FooterChar"/>
    <w:semiHidden/>
    <w:rsid w:val="00782B17"/>
    <w:pPr>
      <w:tabs>
        <w:tab w:val="center" w:pos="4819"/>
        <w:tab w:val="right" w:pos="9638"/>
      </w:tabs>
    </w:pPr>
  </w:style>
  <w:style w:type="character" w:customStyle="1" w:styleId="FooterChar">
    <w:name w:val="Footer Char"/>
    <w:basedOn w:val="DefaultParagraphFont"/>
    <w:link w:val="Footer"/>
    <w:semiHidden/>
    <w:rsid w:val="00782B17"/>
    <w:rPr>
      <w:rFonts w:ascii="Arial" w:eastAsia="Times New Roman" w:hAnsi="Arial" w:cs="Times New Roman"/>
      <w:color w:val="000000"/>
      <w:sz w:val="18"/>
      <w:szCs w:val="14"/>
      <w:lang w:val="it-IT" w:eastAsia="it-IT"/>
    </w:rPr>
  </w:style>
  <w:style w:type="paragraph" w:customStyle="1" w:styleId="01PRESSRELEASE">
    <w:name w:val="01 PRESS RELEASE"/>
    <w:basedOn w:val="Normal"/>
    <w:qFormat/>
    <w:rsid w:val="00782B17"/>
    <w:pPr>
      <w:spacing w:after="200" w:line="340" w:lineRule="exact"/>
      <w:jc w:val="right"/>
    </w:pPr>
    <w:rPr>
      <w:color w:val="EEECE1" w:themeColor="background2"/>
      <w:sz w:val="28"/>
      <w:lang w:val="en-US"/>
    </w:rPr>
  </w:style>
  <w:style w:type="paragraph" w:customStyle="1" w:styleId="01INTRO">
    <w:name w:val="01 INTRO"/>
    <w:basedOn w:val="01TEXT"/>
    <w:qFormat/>
    <w:rsid w:val="00782B17"/>
    <w:pPr>
      <w:spacing w:line="320" w:lineRule="exact"/>
    </w:pPr>
    <w:rPr>
      <w:i/>
      <w:color w:val="4F81BD" w:themeColor="accent1"/>
      <w:sz w:val="22"/>
    </w:rPr>
  </w:style>
  <w:style w:type="paragraph" w:customStyle="1" w:styleId="01INTROBOLD">
    <w:name w:val="01 INTRO BOLD"/>
    <w:basedOn w:val="01INTRO"/>
    <w:qFormat/>
    <w:rsid w:val="00782B17"/>
    <w:pPr>
      <w:spacing w:line="300" w:lineRule="exact"/>
    </w:pPr>
    <w:rPr>
      <w:b/>
      <w:i w:val="0"/>
      <w:sz w:val="20"/>
    </w:rPr>
  </w:style>
  <w:style w:type="paragraph" w:styleId="NoSpacing">
    <w:name w:val="No Spacing"/>
    <w:uiPriority w:val="1"/>
    <w:qFormat/>
    <w:rsid w:val="00782B17"/>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8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17"/>
    <w:pPr>
      <w:spacing w:after="0" w:line="280" w:lineRule="exact"/>
    </w:pPr>
    <w:rPr>
      <w:rFonts w:ascii="Arial" w:eastAsia="Times New Roman" w:hAnsi="Arial" w:cs="Times New Roman"/>
      <w:color w:val="000000"/>
      <w:sz w:val="18"/>
      <w:szCs w:val="1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782B17"/>
  </w:style>
  <w:style w:type="paragraph" w:styleId="Footer">
    <w:name w:val="footer"/>
    <w:basedOn w:val="Normal"/>
    <w:link w:val="FooterChar"/>
    <w:semiHidden/>
    <w:rsid w:val="00782B17"/>
    <w:pPr>
      <w:tabs>
        <w:tab w:val="center" w:pos="4819"/>
        <w:tab w:val="right" w:pos="9638"/>
      </w:tabs>
    </w:pPr>
  </w:style>
  <w:style w:type="character" w:customStyle="1" w:styleId="FooterChar">
    <w:name w:val="Footer Char"/>
    <w:basedOn w:val="DefaultParagraphFont"/>
    <w:link w:val="Footer"/>
    <w:semiHidden/>
    <w:rsid w:val="00782B17"/>
    <w:rPr>
      <w:rFonts w:ascii="Arial" w:eastAsia="Times New Roman" w:hAnsi="Arial" w:cs="Times New Roman"/>
      <w:color w:val="000000"/>
      <w:sz w:val="18"/>
      <w:szCs w:val="14"/>
      <w:lang w:val="it-IT" w:eastAsia="it-IT"/>
    </w:rPr>
  </w:style>
  <w:style w:type="paragraph" w:customStyle="1" w:styleId="01PRESSRELEASE">
    <w:name w:val="01 PRESS RELEASE"/>
    <w:basedOn w:val="Normal"/>
    <w:qFormat/>
    <w:rsid w:val="00782B17"/>
    <w:pPr>
      <w:spacing w:after="200" w:line="340" w:lineRule="exact"/>
      <w:jc w:val="right"/>
    </w:pPr>
    <w:rPr>
      <w:color w:val="EEECE1" w:themeColor="background2"/>
      <w:sz w:val="28"/>
      <w:lang w:val="en-US"/>
    </w:rPr>
  </w:style>
  <w:style w:type="paragraph" w:customStyle="1" w:styleId="01INTRO">
    <w:name w:val="01 INTRO"/>
    <w:basedOn w:val="01TEXT"/>
    <w:qFormat/>
    <w:rsid w:val="00782B17"/>
    <w:pPr>
      <w:spacing w:line="320" w:lineRule="exact"/>
    </w:pPr>
    <w:rPr>
      <w:i/>
      <w:color w:val="4F81BD" w:themeColor="accent1"/>
      <w:sz w:val="22"/>
    </w:rPr>
  </w:style>
  <w:style w:type="paragraph" w:customStyle="1" w:styleId="01INTROBOLD">
    <w:name w:val="01 INTRO BOLD"/>
    <w:basedOn w:val="01INTRO"/>
    <w:qFormat/>
    <w:rsid w:val="00782B17"/>
    <w:pPr>
      <w:spacing w:line="300" w:lineRule="exact"/>
    </w:pPr>
    <w:rPr>
      <w:b/>
      <w:i w:val="0"/>
      <w:sz w:val="20"/>
    </w:rPr>
  </w:style>
  <w:style w:type="paragraph" w:styleId="NoSpacing">
    <w:name w:val="No Spacing"/>
    <w:uiPriority w:val="1"/>
    <w:qFormat/>
    <w:rsid w:val="00782B17"/>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8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FIATGROUP</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 Netherlands B.V.</dc:creator>
  <cp:lastModifiedBy>FCA Netherlands B.V.</cp:lastModifiedBy>
  <cp:revision>14</cp:revision>
  <dcterms:created xsi:type="dcterms:W3CDTF">2018-05-31T13:28:00Z</dcterms:created>
  <dcterms:modified xsi:type="dcterms:W3CDTF">2018-11-01T10:08:00Z</dcterms:modified>
</cp:coreProperties>
</file>